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A21F4" w:rsidR="00BA21F4" w:rsidP="1880C22F" w:rsidRDefault="00BA21F4" w14:paraId="00E53F13" w14:textId="77777777">
      <w:pPr>
        <w:pStyle w:val="Heading1"/>
        <w:spacing w:before="120"/>
        <w:ind w:left="-20" w:right="-20"/>
        <w:jc w:val="center"/>
        <w:rPr>
          <w:rFonts w:ascii="Arial" w:hAnsi="Arial" w:eastAsia="Arial" w:cs="Arial"/>
          <w:color w:val="3D007A"/>
          <w:sz w:val="24"/>
          <w:szCs w:val="24"/>
        </w:rPr>
      </w:pPr>
    </w:p>
    <w:p w:rsidRPr="00BA21F4" w:rsidR="00BA21F4" w:rsidP="1880C22F" w:rsidRDefault="00164D5A" w14:paraId="75B15BF8" w14:textId="77777777">
      <w:pPr>
        <w:jc w:val="center"/>
      </w:pPr>
      <w:r w:rsidRPr="1880C22F">
        <w:rPr>
          <w:rFonts w:ascii="Arial" w:hAnsi="Arial" w:eastAsia="Arial" w:cs="Arial"/>
          <w:color w:val="3D007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9ED3B7B" wp14:editId="5D0FBBA4">
            <wp:extent cx="2847619" cy="2304762"/>
            <wp:effectExtent l="0" t="0" r="0" b="0"/>
            <wp:docPr id="1380954636" name="Picture 1380954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6384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21F4" w:rsidR="00BA21F4" w:rsidP="1880C22F" w:rsidRDefault="00BA21F4" w14:paraId="30222F68" w14:textId="77777777">
      <w:pPr>
        <w:pStyle w:val="Heading1"/>
        <w:spacing w:before="120"/>
        <w:ind w:left="720" w:right="-20" w:hanging="720"/>
        <w:jc w:val="center"/>
      </w:pPr>
    </w:p>
    <w:p w:rsidRPr="00BA21F4" w:rsidR="00BA21F4" w:rsidP="1880C22F" w:rsidRDefault="00164D5A" w14:paraId="2A8186F8" w14:textId="77777777">
      <w:pPr>
        <w:pStyle w:val="Heading1"/>
        <w:spacing w:before="120"/>
        <w:ind w:left="720" w:right="-20" w:hanging="720"/>
        <w:jc w:val="center"/>
      </w:pPr>
      <w:r w:rsidRPr="1880C22F">
        <w:rPr>
          <w:rFonts w:ascii="Arial" w:hAnsi="Arial" w:eastAsia="Arial" w:cs="Arial"/>
          <w:color w:val="3D007A"/>
          <w:sz w:val="24"/>
          <w:szCs w:val="24"/>
        </w:rPr>
        <w:t xml:space="preserve"> </w:t>
      </w:r>
    </w:p>
    <w:p w:rsidRPr="00BA21F4" w:rsidR="00BA21F4" w:rsidP="1880C22F" w:rsidRDefault="00164D5A" w14:paraId="462397EF" w14:textId="77777777">
      <w:pPr>
        <w:pStyle w:val="Heading1"/>
        <w:spacing w:before="120"/>
        <w:ind w:left="720" w:right="-20" w:hanging="720"/>
        <w:jc w:val="center"/>
      </w:pPr>
      <w:r w:rsidRPr="1880C22F">
        <w:rPr>
          <w:rFonts w:ascii="Verdana" w:hAnsi="Verdana" w:eastAsia="Verdana" w:cs="Verdana"/>
          <w:color w:val="3D007A"/>
        </w:rPr>
        <w:t xml:space="preserve"> </w:t>
      </w:r>
    </w:p>
    <w:p w:rsidRPr="00BA21F4" w:rsidR="00BA21F4" w:rsidP="5BB3F8A1" w:rsidRDefault="00164D5A" w14:paraId="5E887C5F" w14:textId="77777777">
      <w:pPr>
        <w:pStyle w:val="Heading1"/>
        <w:spacing w:before="120" w:line="300" w:lineRule="auto"/>
        <w:ind w:left="720" w:right="-20" w:hanging="720"/>
        <w:jc w:val="center"/>
        <w:textAlignment w:val="baseline"/>
        <w:rPr>
          <w:rFonts w:ascii="Verdana" w:hAnsi="Verdana" w:eastAsia="Verdana" w:cs="Verdana"/>
          <w:b/>
          <w:bCs/>
          <w:color w:val="auto"/>
        </w:rPr>
      </w:pPr>
      <w:r>
        <w:rPr>
          <w:rFonts w:ascii="Verdana" w:hAnsi="Verdana" w:eastAsia="Verdana" w:cs="Verdana"/>
          <w:b/>
          <w:bCs/>
          <w:color w:val="auto"/>
          <w:lang w:val="cy-GB"/>
        </w:rPr>
        <w:t>POLISI ABSENOLDEBAU GOFALWYR</w:t>
      </w:r>
    </w:p>
    <w:p w:rsidRPr="00BA21F4" w:rsidR="00BA21F4" w:rsidP="5BB3F8A1" w:rsidRDefault="00BA21F4" w14:paraId="35182C78" w14:textId="77777777">
      <w:pPr>
        <w:pStyle w:val="Heading1"/>
        <w:spacing w:before="120" w:line="300" w:lineRule="auto"/>
        <w:ind w:left="720" w:right="-20" w:hanging="720"/>
        <w:jc w:val="center"/>
        <w:textAlignment w:val="baseline"/>
        <w:rPr>
          <w:rFonts w:ascii="Arial" w:hAnsi="Arial" w:eastAsia="Arial" w:cs="Arial"/>
          <w:b/>
          <w:bCs/>
          <w:sz w:val="24"/>
          <w:szCs w:val="24"/>
        </w:rPr>
      </w:pPr>
    </w:p>
    <w:p w:rsidRPr="00BA21F4" w:rsidR="00BA21F4" w:rsidP="5BB3F8A1" w:rsidRDefault="00BA21F4" w14:paraId="7B6EB6E8" w14:textId="77777777">
      <w:pPr>
        <w:pStyle w:val="Heading1"/>
        <w:spacing w:before="120" w:line="300" w:lineRule="auto"/>
        <w:ind w:left="720" w:right="-20" w:hanging="720"/>
        <w:jc w:val="center"/>
        <w:textAlignment w:val="baseline"/>
        <w:rPr>
          <w:rFonts w:ascii="Arial" w:hAnsi="Arial" w:eastAsia="Arial" w:cs="Arial"/>
          <w:b/>
          <w:bCs/>
          <w:sz w:val="24"/>
          <w:szCs w:val="24"/>
        </w:rPr>
      </w:pPr>
    </w:p>
    <w:p w:rsidRPr="00BA21F4" w:rsidR="00BA21F4" w:rsidP="5BB3F8A1" w:rsidRDefault="00164D5A" w14:paraId="616BCEC7" w14:textId="77777777">
      <w:pPr>
        <w:pStyle w:val="Heading1"/>
        <w:spacing w:before="120" w:line="300" w:lineRule="auto"/>
        <w:ind w:left="720" w:right="-20" w:hanging="720"/>
        <w:jc w:val="center"/>
        <w:textAlignment w:val="baseline"/>
        <w:rPr>
          <w:rFonts w:ascii="Verdana" w:hAnsi="Verdana" w:eastAsia="Verdana" w:cs="Verdana"/>
          <w:b/>
          <w:bCs/>
          <w:color w:val="auto"/>
        </w:rPr>
      </w:pPr>
      <w:r w:rsidRPr="5BB3F8A1"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:rsidRPr="00BA21F4" w:rsidR="00BA21F4" w:rsidP="1880C22F" w:rsidRDefault="00164D5A" w14:paraId="7FE882BA" w14:textId="77777777">
      <w:pPr>
        <w:spacing w:after="0" w:line="300" w:lineRule="auto"/>
        <w:ind w:left="-20" w:right="-20"/>
        <w:jc w:val="center"/>
        <w:textAlignment w:val="baseline"/>
      </w:pPr>
      <w:r w:rsidRPr="1880C22F">
        <w:rPr>
          <w:rFonts w:ascii="Verdana" w:hAnsi="Verdana" w:eastAsia="Verdana" w:cs="Verdana"/>
          <w:sz w:val="21"/>
          <w:szCs w:val="21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1"/>
        <w:gridCol w:w="1031"/>
        <w:gridCol w:w="2475"/>
        <w:gridCol w:w="2424"/>
        <w:gridCol w:w="2085"/>
      </w:tblGrid>
      <w:tr w:rsidR="00C32C6F" w:rsidTr="66C287FA" w14:paraId="66141E36" w14:textId="77777777">
        <w:trPr>
          <w:trHeight w:val="300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46C4" w:rsidR="1880C22F" w:rsidP="1880C22F" w:rsidRDefault="00164D5A" w14:paraId="15EC22FE" w14:textId="7B519E93">
            <w:pPr>
              <w:spacing w:after="0" w:line="300" w:lineRule="auto"/>
              <w:ind w:left="-20" w:right="-20"/>
              <w:rPr>
                <w:sz w:val="18"/>
                <w:szCs w:val="18"/>
              </w:rPr>
            </w:pPr>
            <w:r w:rsidRPr="00CC46C4">
              <w:rPr>
                <w:rFonts w:ascii="Verdana" w:hAnsi="Verdana" w:eastAsia="Verdana" w:cs="Verdana"/>
                <w:b/>
                <w:bCs/>
                <w:sz w:val="18"/>
                <w:szCs w:val="18"/>
                <w:lang w:val="cy-GB"/>
              </w:rPr>
              <w:t>Adolyg</w:t>
            </w:r>
            <w:r w:rsidRPr="00CC46C4" w:rsidR="00CC46C4">
              <w:rPr>
                <w:rFonts w:ascii="Verdana" w:hAnsi="Verdana" w:eastAsia="Verdana" w:cs="Verdana"/>
                <w:b/>
                <w:bCs/>
                <w:sz w:val="18"/>
                <w:szCs w:val="18"/>
                <w:lang w:val="cy-GB"/>
              </w:rPr>
              <w:t>u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46C4" w:rsidR="1880C22F" w:rsidP="1880C22F" w:rsidRDefault="00164D5A" w14:paraId="1F0722D9" w14:textId="77777777">
            <w:pPr>
              <w:spacing w:after="0" w:line="300" w:lineRule="auto"/>
              <w:ind w:left="-20" w:right="-20"/>
              <w:rPr>
                <w:sz w:val="18"/>
                <w:szCs w:val="18"/>
              </w:rPr>
            </w:pPr>
            <w:r w:rsidRPr="00CC46C4">
              <w:rPr>
                <w:rFonts w:ascii="Verdana" w:hAnsi="Verdana" w:eastAsia="Verdana" w:cs="Verdana"/>
                <w:b/>
                <w:bCs/>
                <w:sz w:val="18"/>
                <w:szCs w:val="18"/>
                <w:lang w:val="cy-GB"/>
              </w:rPr>
              <w:t>Dyddiad</w:t>
            </w:r>
          </w:p>
        </w:tc>
        <w:tc>
          <w:tcPr>
            <w:tcW w:w="4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46C4" w:rsidR="1880C22F" w:rsidP="1880C22F" w:rsidRDefault="00164D5A" w14:paraId="6FD097A0" w14:textId="77777777">
            <w:pPr>
              <w:spacing w:after="0" w:line="300" w:lineRule="auto"/>
              <w:ind w:left="-20" w:right="-20"/>
              <w:rPr>
                <w:sz w:val="18"/>
                <w:szCs w:val="18"/>
              </w:rPr>
            </w:pPr>
            <w:r w:rsidRPr="00CC46C4">
              <w:rPr>
                <w:rFonts w:ascii="Verdana" w:hAnsi="Verdana" w:eastAsia="Verdana" w:cs="Verdana"/>
                <w:b/>
                <w:bCs/>
                <w:sz w:val="18"/>
                <w:szCs w:val="18"/>
                <w:lang w:val="cy-GB"/>
              </w:rPr>
              <w:t>Diben Cyhoeddi/Disgrifiad o’r Newid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C46C4" w:rsidR="1880C22F" w:rsidP="1880C22F" w:rsidRDefault="00164D5A" w14:paraId="3055C931" w14:textId="77777777">
            <w:pPr>
              <w:spacing w:after="0" w:line="300" w:lineRule="auto"/>
              <w:ind w:left="-20" w:right="-20"/>
              <w:rPr>
                <w:sz w:val="18"/>
                <w:szCs w:val="18"/>
              </w:rPr>
            </w:pPr>
            <w:r w:rsidRPr="00CC46C4">
              <w:rPr>
                <w:rFonts w:ascii="Verdana" w:hAnsi="Verdana" w:eastAsia="Verdana" w:cs="Verdana"/>
                <w:b/>
                <w:bCs/>
                <w:sz w:val="18"/>
                <w:szCs w:val="18"/>
                <w:lang w:val="cy-GB"/>
              </w:rPr>
              <w:t>Dyddiad Adolygu</w:t>
            </w:r>
          </w:p>
        </w:tc>
      </w:tr>
      <w:tr w:rsidR="00C32C6F" w:rsidTr="66C287FA" w14:paraId="4B778713" w14:textId="77777777">
        <w:trPr>
          <w:trHeight w:val="300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2CD7ED69" w14:textId="77777777">
            <w:pPr>
              <w:spacing w:after="0" w:line="300" w:lineRule="auto"/>
              <w:ind w:left="-20" w:right="-20"/>
            </w:pPr>
            <w:r>
              <w:rPr>
                <w:rFonts w:ascii="Verdana" w:hAnsi="Verdana" w:eastAsia="Verdana" w:cs="Verdana"/>
                <w:sz w:val="21"/>
                <w:szCs w:val="21"/>
                <w:lang w:val="cy-GB"/>
              </w:rPr>
              <w:t>1.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72BBAF48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25404AB4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2E7EA472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</w:tr>
      <w:tr w:rsidR="00C32C6F" w:rsidTr="66C287FA" w14:paraId="22F46848" w14:textId="77777777">
        <w:trPr>
          <w:trHeight w:val="300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4385BFB1" w14:textId="77777777">
            <w:pPr>
              <w:spacing w:after="0" w:line="300" w:lineRule="auto"/>
              <w:ind w:left="-20" w:right="-20"/>
            </w:pPr>
            <w:r>
              <w:rPr>
                <w:rFonts w:ascii="Verdana" w:hAnsi="Verdana" w:eastAsia="Verdana" w:cs="Verdana"/>
                <w:sz w:val="21"/>
                <w:szCs w:val="21"/>
                <w:lang w:val="cy-GB"/>
              </w:rPr>
              <w:t>2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7D17B054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10D48E37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456085A8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</w:tr>
      <w:tr w:rsidR="00C32C6F" w:rsidTr="66C287FA" w14:paraId="72292ED5" w14:textId="77777777">
        <w:trPr>
          <w:trHeight w:val="300"/>
        </w:trPr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15515B5D" w14:textId="77777777">
            <w:pPr>
              <w:spacing w:after="0" w:line="300" w:lineRule="auto"/>
              <w:ind w:left="-20" w:right="-20"/>
            </w:pPr>
            <w:r>
              <w:rPr>
                <w:rFonts w:ascii="Verdana" w:hAnsi="Verdana" w:eastAsia="Verdana" w:cs="Verdana"/>
                <w:sz w:val="21"/>
                <w:szCs w:val="21"/>
                <w:lang w:val="cy-GB"/>
              </w:rPr>
              <w:t>3.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6D2AC404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1CAEC75D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782302A3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</w:tr>
      <w:tr w:rsidR="00C32C6F" w:rsidTr="66C287FA" w14:paraId="4C41A57C" w14:textId="77777777">
        <w:trPr>
          <w:trHeight w:val="780"/>
        </w:trPr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30F698E4" w14:textId="77777777">
            <w:pPr>
              <w:spacing w:after="0" w:line="300" w:lineRule="auto"/>
              <w:ind w:left="-20" w:right="-20"/>
              <w:jc w:val="center"/>
            </w:pPr>
            <w:r>
              <w:rPr>
                <w:rFonts w:ascii="Verdana" w:hAnsi="Verdana" w:eastAsia="Verdana" w:cs="Verdana"/>
                <w:b/>
                <w:bCs/>
                <w:sz w:val="21"/>
                <w:szCs w:val="21"/>
                <w:lang w:val="cy-GB"/>
              </w:rPr>
              <w:t>Swyddog Polisi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7F5431E0" w14:textId="77777777">
            <w:pPr>
              <w:spacing w:after="0" w:line="300" w:lineRule="auto"/>
              <w:ind w:left="-20" w:right="-20"/>
              <w:jc w:val="center"/>
            </w:pPr>
            <w:r>
              <w:rPr>
                <w:rFonts w:ascii="Verdana" w:hAnsi="Verdana" w:eastAsia="Verdana" w:cs="Verdana"/>
                <w:b/>
                <w:bCs/>
                <w:sz w:val="21"/>
                <w:szCs w:val="21"/>
                <w:lang w:val="cy-GB"/>
              </w:rPr>
              <w:t>Yr Uwch Swyddog sy’n Gyfrifol</w:t>
            </w:r>
          </w:p>
        </w:tc>
        <w:tc>
          <w:tcPr>
            <w:tcW w:w="2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5C0A506A" w14:textId="77777777">
            <w:pPr>
              <w:spacing w:after="0" w:line="300" w:lineRule="auto"/>
              <w:ind w:left="-20" w:right="-20"/>
              <w:jc w:val="center"/>
            </w:pPr>
            <w:r>
              <w:rPr>
                <w:rFonts w:ascii="Verdana" w:hAnsi="Verdana" w:eastAsia="Verdana" w:cs="Verdana"/>
                <w:b/>
                <w:bCs/>
                <w:sz w:val="21"/>
                <w:szCs w:val="21"/>
                <w:lang w:val="cy-GB"/>
              </w:rPr>
              <w:t>Cymeradwywyd gan Bwy a'r Dyddiad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12BBDE08" w14:textId="77777777">
            <w:pPr>
              <w:spacing w:after="0" w:line="300" w:lineRule="auto"/>
              <w:ind w:left="-20" w:right="-20"/>
              <w:jc w:val="center"/>
            </w:pPr>
            <w:r>
              <w:rPr>
                <w:rFonts w:ascii="Verdana" w:hAnsi="Verdana" w:eastAsia="Verdana" w:cs="Verdana"/>
                <w:b/>
                <w:bCs/>
                <w:sz w:val="21"/>
                <w:szCs w:val="21"/>
                <w:lang w:val="cy-GB"/>
              </w:rPr>
              <w:t xml:space="preserve">Asesu Effaith </w:t>
            </w:r>
            <w:r>
              <w:rPr>
                <w:rFonts w:ascii="Verdana" w:hAnsi="Verdana" w:eastAsia="Verdana" w:cs="Verdana"/>
                <w:b/>
                <w:bCs/>
                <w:sz w:val="21"/>
                <w:szCs w:val="21"/>
                <w:lang w:val="cy-GB"/>
              </w:rPr>
              <w:t>Cydraddoldeb a’r dyddiad</w:t>
            </w:r>
          </w:p>
        </w:tc>
      </w:tr>
      <w:tr w:rsidR="00C32C6F" w:rsidTr="66C287FA" w14:paraId="722638AF" w14:textId="77777777">
        <w:trPr>
          <w:trHeight w:val="300"/>
        </w:trPr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0F32B132" w14:textId="2325BF60">
            <w:pPr>
              <w:spacing w:after="0" w:line="300" w:lineRule="auto"/>
              <w:ind w:left="-20" w:right="-20"/>
              <w:jc w:val="center"/>
            </w:pPr>
            <w:r w:rsidRPr="66C287FA" w:rsidR="00164D5A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  <w:r w:rsidRPr="66C287FA" w:rsidR="50DE77EC">
              <w:rPr>
                <w:rFonts w:ascii="Verdana" w:hAnsi="Verdana" w:eastAsia="Verdana" w:cs="Verdana"/>
                <w:sz w:val="21"/>
                <w:szCs w:val="21"/>
              </w:rPr>
              <w:t>Catherine Jones</w:t>
            </w:r>
          </w:p>
          <w:p w:rsidR="1880C22F" w:rsidP="1880C22F" w:rsidRDefault="00164D5A" w14:paraId="26C47D71" w14:textId="77777777">
            <w:pPr>
              <w:spacing w:after="0" w:line="300" w:lineRule="auto"/>
              <w:ind w:left="-20" w:right="-20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66C287FA" w:rsidRDefault="00164D5A" w14:paraId="5B0D2D51" w14:textId="2FFAE702">
            <w:pPr>
              <w:pStyle w:val="Normal"/>
              <w:suppressLineNumbers w:val="0"/>
              <w:bidi w:val="0"/>
              <w:spacing w:before="0" w:beforeAutospacing="off" w:after="0" w:afterAutospacing="off" w:line="300" w:lineRule="auto"/>
              <w:ind w:left="-20" w:right="-20"/>
              <w:jc w:val="left"/>
            </w:pPr>
            <w:r w:rsidRPr="66C287FA" w:rsidR="6EA904E8">
              <w:rPr>
                <w:rFonts w:ascii="Verdana" w:hAnsi="Verdana" w:eastAsia="Verdana" w:cs="Verdana"/>
                <w:sz w:val="21"/>
                <w:szCs w:val="21"/>
              </w:rPr>
              <w:t>Steffan Griffith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66C287FA" w:rsidRDefault="00164D5A" w14:paraId="23907164" w14:textId="7FDE9DDA">
            <w:pPr>
              <w:spacing w:after="0" w:line="300" w:lineRule="auto"/>
              <w:ind w:left="-20" w:right="-20"/>
              <w:rPr>
                <w:rFonts w:ascii="Verdana" w:hAnsi="Verdana" w:eastAsia="Verdana" w:cs="Verdana"/>
                <w:noProof w:val="0"/>
                <w:sz w:val="21"/>
                <w:szCs w:val="21"/>
                <w:lang w:val="en-GB"/>
              </w:rPr>
            </w:pPr>
            <w:r w:rsidRPr="66C287FA" w:rsidR="335BDFBE">
              <w:rPr>
                <w:rFonts w:ascii="Verdana" w:hAnsi="Verdana" w:eastAsia="Verdana" w:cs="Verdana"/>
                <w:sz w:val="21"/>
                <w:szCs w:val="21"/>
              </w:rPr>
              <w:t>P</w:t>
            </w:r>
            <w:r w:rsidRPr="66C287FA" w:rsidR="335BDF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wyllgor</w:t>
            </w:r>
            <w:r w:rsidRPr="66C287FA" w:rsidR="335BDF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 xml:space="preserve"> </w:t>
            </w:r>
            <w:r w:rsidRPr="66C287FA" w:rsidR="335BDF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>Cydymffurfio</w:t>
            </w:r>
            <w:r w:rsidRPr="66C287FA" w:rsidR="335BDF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4"/>
                <w:szCs w:val="24"/>
                <w:lang w:val="en-GB"/>
              </w:rPr>
              <w:t xml:space="preserve"> 04/2025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880C22F" w:rsidP="1880C22F" w:rsidRDefault="00164D5A" w14:paraId="775AD18E" w14:textId="77777777">
            <w:pPr>
              <w:spacing w:after="0" w:line="300" w:lineRule="auto"/>
              <w:ind w:left="-20" w:right="-20"/>
              <w:jc w:val="center"/>
            </w:pPr>
            <w:r w:rsidRPr="1880C22F">
              <w:rPr>
                <w:rFonts w:ascii="Verdana" w:hAnsi="Verdana" w:eastAsia="Verdana" w:cs="Verdana"/>
                <w:sz w:val="21"/>
                <w:szCs w:val="21"/>
              </w:rPr>
              <w:t xml:space="preserve"> </w:t>
            </w:r>
          </w:p>
        </w:tc>
      </w:tr>
    </w:tbl>
    <w:p w:rsidRPr="00BA21F4" w:rsidR="00BA21F4" w:rsidP="1880C22F" w:rsidRDefault="00164D5A" w14:paraId="3F597468" w14:textId="77777777">
      <w:pPr>
        <w:pStyle w:val="Heading1"/>
        <w:spacing w:before="120"/>
        <w:ind w:left="-20" w:right="-20"/>
        <w:jc w:val="center"/>
      </w:pPr>
      <w:r w:rsidRPr="1880C22F">
        <w:rPr>
          <w:rFonts w:ascii="Arial" w:hAnsi="Arial" w:eastAsia="Arial" w:cs="Arial"/>
          <w:color w:val="3D007A"/>
          <w:sz w:val="24"/>
          <w:szCs w:val="24"/>
        </w:rPr>
        <w:t xml:space="preserve"> </w:t>
      </w:r>
    </w:p>
    <w:p w:rsidRPr="00BA21F4" w:rsidR="00BA21F4" w:rsidP="1880C22F" w:rsidRDefault="00BA21F4" w14:paraId="65D383BC" w14:textId="77777777">
      <w:pPr>
        <w:spacing w:after="0" w:line="300" w:lineRule="auto"/>
        <w:ind w:left="-20" w:right="-20"/>
        <w:jc w:val="center"/>
        <w:textAlignment w:val="baseline"/>
        <w:rPr>
          <w:rFonts w:ascii="Verdana" w:hAnsi="Verdana" w:eastAsia="Verdana" w:cs="Verdana"/>
          <w:sz w:val="21"/>
          <w:szCs w:val="21"/>
        </w:rPr>
      </w:pPr>
    </w:p>
    <w:p w:rsidRPr="00BA21F4" w:rsidR="00BA21F4" w:rsidP="1880C22F" w:rsidRDefault="00BA21F4" w14:paraId="7E71A7D9" w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lang w:eastAsia="en-GB"/>
        </w:rPr>
      </w:pPr>
    </w:p>
    <w:p w:rsidRPr="00BA21F4" w:rsidR="00BA21F4" w:rsidP="1880C22F" w:rsidRDefault="00BA21F4" w14:paraId="694126E4" w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lang w:eastAsia="en-GB"/>
        </w:rPr>
      </w:pPr>
    </w:p>
    <w:p w:rsidR="019EC383" w:rsidP="019EC383" w:rsidRDefault="019EC383" w14:paraId="037DEACC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bCs/>
          <w:lang w:eastAsia="en-GB"/>
        </w:rPr>
      </w:pPr>
    </w:p>
    <w:p w:rsidRPr="00BA21F4" w:rsidR="00BA21F4" w:rsidP="1880C22F" w:rsidRDefault="00BA21F4" w14:paraId="10A55227" w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lang w:eastAsia="en-GB"/>
        </w:rPr>
      </w:pPr>
    </w:p>
    <w:p w:rsidRPr="00BA21F4" w:rsidR="00BA21F4" w:rsidP="5BB3F8A1" w:rsidRDefault="00BA21F4" w14:paraId="314D64EE" w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lang w:eastAsia="en-GB"/>
        </w:rPr>
      </w:pPr>
    </w:p>
    <w:p w:rsidR="5BB3F8A1" w:rsidP="5BB3F8A1" w:rsidRDefault="5BB3F8A1" w14:paraId="0125D23C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bCs/>
          <w:lang w:eastAsia="en-GB"/>
        </w:rPr>
      </w:pPr>
    </w:p>
    <w:p w:rsidRPr="00BA21F4" w:rsidR="00BA21F4" w:rsidP="00BA21F4" w:rsidRDefault="00BA21F4" w14:paraId="22FEFE1F" w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kern w:val="0"/>
          <w:lang w:eastAsia="en-GB"/>
          <w14:ligatures w14:val="none"/>
        </w:rPr>
      </w:pPr>
    </w:p>
    <w:p w:rsidRPr="00BA21F4" w:rsidR="00BA21F4" w:rsidP="00BA21F4" w:rsidRDefault="00164D5A" w14:paraId="2B67B931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>PWRPAS A CHWMPAS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4538482E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trike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Pwrpas y polisi yw disgrifio’r gefnogaeth y mae’r Brifysgol yn ei chynnig i staff Prifysgol Bangor y mae ganddynt gyfrifoldebau gofalu, ac yn unol â Deddf Absenoldebau Gofalwr 2023 bydd </w:t>
      </w:r>
      <w:r>
        <w:rPr>
          <w:rFonts w:ascii="Calibri" w:hAnsi="Calibri" w:eastAsia="Calibri" w:cs="Calibri"/>
          <w:kern w:val="0"/>
          <w:lang w:val="cy-GB" w:eastAsia="en-GB"/>
        </w:rPr>
        <w:t>yn:</w:t>
      </w:r>
    </w:p>
    <w:p w:rsidRPr="00BA21F4" w:rsidR="00BA21F4" w:rsidP="00BA21F4" w:rsidRDefault="00164D5A" w14:paraId="1B35F7D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• eu helpu i gydbwyso eu hymrwymiadau gwaith a gofal, a pharhau i fod yn wydn ac yn effeithiol yn y gwaith; a  </w:t>
      </w:r>
    </w:p>
    <w:p w:rsidRPr="00BA21F4" w:rsidR="00BA21F4" w:rsidP="00BA21F4" w:rsidRDefault="00164D5A" w14:paraId="0071130D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• helpu'r Brifysgol recriwtio a dal gafael ar gydweithwyr sydd â chyfrifoldebau gofalu. </w:t>
      </w:r>
    </w:p>
    <w:p w:rsidR="1880C22F" w:rsidP="1880C22F" w:rsidRDefault="1880C22F" w14:paraId="0CF49272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0BA21F4" w:rsidRDefault="00164D5A" w14:paraId="1DA2E62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>EGWYDDORION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0D6410C5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Mae'r Brifysgol yn cydnabod y </w:t>
      </w:r>
      <w:r>
        <w:rPr>
          <w:rFonts w:ascii="Calibri" w:hAnsi="Calibri" w:eastAsia="Calibri" w:cs="Calibri"/>
          <w:kern w:val="0"/>
          <w:lang w:val="cy-GB" w:eastAsia="en-GB"/>
        </w:rPr>
        <w:t>gall fod angen i gydweithwyr gydbwyso gwaith a chyfrifoldebau gofalu ac mae'n ceisio cynnig cefnogaeth resymol i'r rhai sydd â chyfrifoldebau gofalu.</w:t>
      </w:r>
    </w:p>
    <w:p w:rsidRPr="00BA21F4" w:rsidR="00BA21F4" w:rsidP="00BA21F4" w:rsidRDefault="00164D5A" w14:paraId="52E3FFF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Rhaid i reolwyr llinell ystyried pob cais am gefnogaeth fesul achos fel bo’n briodol ac ni fyddant yn gwrt</w:t>
      </w:r>
      <w:r>
        <w:rPr>
          <w:rFonts w:ascii="Calibri" w:hAnsi="Calibri" w:eastAsia="Calibri" w:cs="Calibri"/>
          <w:kern w:val="0"/>
          <w:lang w:val="cy-GB" w:eastAsia="en-GB"/>
        </w:rPr>
        <w:t xml:space="preserve">hod ceisiadau am gefnogaeth yn afresymol. Bydd gan staff sy'n cymryd Absenoldeb Gofalwr yr un amddiffyniadau o ran eu cyflogaeth ag sy'n gysylltiedig â mathau eraill o absenoldebau teuluol. Mae hynny’n cynnwys amddiffyniad rhag diswyddiad neu anfantais </w:t>
      </w:r>
      <w:bookmarkStart w:name="_Int_UhYZkTBX" w:id="0"/>
      <w:r>
        <w:rPr>
          <w:rFonts w:ascii="Calibri" w:hAnsi="Calibri" w:eastAsia="Calibri" w:cs="Calibri"/>
          <w:kern w:val="0"/>
          <w:lang w:val="cy-GB" w:eastAsia="en-GB"/>
        </w:rPr>
        <w:t>o g</w:t>
      </w:r>
      <w:r>
        <w:rPr>
          <w:rFonts w:ascii="Calibri" w:hAnsi="Calibri" w:eastAsia="Calibri" w:cs="Calibri"/>
          <w:kern w:val="0"/>
          <w:lang w:val="cy-GB" w:eastAsia="en-GB"/>
        </w:rPr>
        <w:t>anlyniad i</w:t>
      </w:r>
      <w:bookmarkEnd w:id="0"/>
      <w:r>
        <w:rPr>
          <w:rFonts w:ascii="Calibri" w:hAnsi="Calibri" w:eastAsia="Calibri" w:cs="Calibri"/>
          <w:kern w:val="0"/>
          <w:lang w:val="cy-GB" w:eastAsia="en-GB"/>
        </w:rPr>
        <w:t xml:space="preserve"> gymryd y seibiant. </w:t>
      </w:r>
    </w:p>
    <w:p w:rsidRPr="00BA21F4" w:rsidR="00BA21F4" w:rsidP="00BA21F4" w:rsidRDefault="00164D5A" w14:paraId="0FDE7C62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Ni fydd neb byth yn dioddef anfantais o ddweud wrth Brifysgol Bangor eu bod yn Ofalwyr a bydd Rheolwyr Llinell yn trin hynny’n gyfrinachol. </w:t>
      </w:r>
    </w:p>
    <w:p w:rsidR="1880C22F" w:rsidP="1880C22F" w:rsidRDefault="1880C22F" w14:paraId="655683D5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1880C22F" w:rsidRDefault="00164D5A" w14:paraId="430C601D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color w:val="D13438"/>
          <w:u w:val="single"/>
          <w:lang w:eastAsia="en-GB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>CYMHWYSTRA</w:t>
      </w:r>
    </w:p>
    <w:p w:rsidR="00BA21F4" w:rsidP="1880C22F" w:rsidRDefault="00BA21F4" w14:paraId="4CD01B4A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lang w:eastAsia="en-GB"/>
        </w:rPr>
      </w:pPr>
    </w:p>
    <w:p w:rsidR="00BA21F4" w:rsidP="00BA21F4" w:rsidRDefault="00164D5A" w14:paraId="66B3CF28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>Diffinio Gofalwr</w:t>
      </w:r>
      <w:r>
        <w:rPr>
          <w:rFonts w:ascii="Calibri" w:hAnsi="Calibri" w:eastAsia="Calibri" w:cs="Calibri"/>
          <w:kern w:val="0"/>
          <w:lang w:val="cy-GB" w:eastAsia="en-GB"/>
        </w:rPr>
        <w:t xml:space="preserve"> </w:t>
      </w:r>
    </w:p>
    <w:p w:rsidR="1880C22F" w:rsidP="1880C22F" w:rsidRDefault="1880C22F" w14:paraId="1B1F133E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0BA21F4" w:rsidRDefault="00164D5A" w14:paraId="1231DF9C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Gofalwr yw’r sawl sy’n gyfrifol am ofynion </w:t>
      </w:r>
      <w:r>
        <w:rPr>
          <w:rFonts w:ascii="Calibri" w:hAnsi="Calibri" w:eastAsia="Calibri" w:cs="Calibri"/>
          <w:kern w:val="0"/>
          <w:lang w:val="cy-GB" w:eastAsia="en-GB"/>
        </w:rPr>
        <w:t xml:space="preserve">gofal hirdymor dibynnydd (a gaiff ei ddiffinio isod) sydd angen cymorth oherwydd salwch (3 mis neu fwy), eiddilwch, anabledd o dan y Ddeddf Cydraddoldeb, cyflwr iechyd meddwl neu ddibyniaeth ar gyffuriau ac ni allant gyflawni tasgau beunyddiol arferol heb </w:t>
      </w:r>
      <w:r>
        <w:rPr>
          <w:rFonts w:ascii="Calibri" w:hAnsi="Calibri" w:eastAsia="Calibri" w:cs="Calibri"/>
          <w:kern w:val="0"/>
          <w:lang w:val="cy-GB" w:eastAsia="en-GB"/>
        </w:rPr>
        <w:t>gefnogaeth. Mae'r gofal a roddant yn ddi-dâl. </w:t>
      </w:r>
    </w:p>
    <w:p w:rsidR="1880C22F" w:rsidP="1880C22F" w:rsidRDefault="1880C22F" w14:paraId="1E5C0BFC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0BA21F4" w:rsidRDefault="00164D5A" w14:paraId="4C4491B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lang w:val="cy-GB" w:eastAsia="en-GB"/>
        </w:rPr>
        <w:t>Cânt eu diffinio fel a ganlyn:  </w:t>
      </w:r>
    </w:p>
    <w:p w:rsidRPr="00BA21F4" w:rsidR="00BA21F4" w:rsidP="00BA21F4" w:rsidRDefault="00164D5A" w14:paraId="7D9825FF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cymar</w:t>
      </w:r>
      <w:r>
        <w:rPr>
          <w:rFonts w:ascii="Calibri" w:hAnsi="Calibri" w:eastAsia="Calibri" w:cs="Calibri"/>
          <w:kern w:val="0"/>
          <w:lang w:val="cy-GB" w:eastAsia="en-GB"/>
        </w:rPr>
        <w:tab/>
      </w:r>
      <w:r>
        <w:rPr>
          <w:rFonts w:ascii="Calibri" w:hAnsi="Calibri" w:eastAsia="Calibri" w:cs="Calibri"/>
          <w:kern w:val="0"/>
          <w:lang w:val="cy-GB" w:eastAsia="en-GB"/>
        </w:rPr>
        <w:tab/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50F6B121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partner </w:t>
      </w:r>
    </w:p>
    <w:p w:rsidRPr="00BA21F4" w:rsidR="00BA21F4" w:rsidP="00BA21F4" w:rsidRDefault="00164D5A" w14:paraId="22F624D1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rhiant/rhiant-yng-nghyfraith </w:t>
      </w:r>
    </w:p>
    <w:p w:rsidRPr="00BA21F4" w:rsidR="00BA21F4" w:rsidP="00BA21F4" w:rsidRDefault="00164D5A" w14:paraId="57EF39FF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nain neu daid </w:t>
      </w:r>
    </w:p>
    <w:p w:rsidRPr="00BA21F4" w:rsidR="00BA21F4" w:rsidP="00BA21F4" w:rsidRDefault="00164D5A" w14:paraId="0F90BDD6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partner sifil </w:t>
      </w:r>
    </w:p>
    <w:p w:rsidRPr="00BA21F4" w:rsidR="00BA21F4" w:rsidP="00BA21F4" w:rsidRDefault="00164D5A" w14:paraId="3ECF782F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lang w:val="cy-GB" w:eastAsia="en-GB"/>
        </w:rPr>
        <w:t>plentyn</w:t>
      </w:r>
    </w:p>
    <w:p w:rsidRPr="00BA21F4" w:rsidR="00BA21F4" w:rsidP="00BA21F4" w:rsidRDefault="00164D5A" w14:paraId="38427AD1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unrhyw oedolyn sy’n byw gyda’r aelod o’r staff fel rhan o’i deulu/o’i theulu ac sy’n </w:t>
      </w:r>
      <w:r>
        <w:rPr>
          <w:rFonts w:ascii="Calibri" w:hAnsi="Calibri" w:eastAsia="Calibri" w:cs="Calibri"/>
          <w:kern w:val="0"/>
          <w:lang w:val="cy-GB" w:eastAsia="en-GB"/>
        </w:rPr>
        <w:t>ddibynnol arno/arni </w:t>
      </w:r>
    </w:p>
    <w:p w:rsidRPr="00BA21F4" w:rsidR="00BA21F4" w:rsidP="00BA21F4" w:rsidRDefault="00164D5A" w14:paraId="696E724C" w14:textId="7777777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unrhyw un y mae gan yr aelod o’r staff atwrneiaeth drosto/drosti. </w:t>
      </w:r>
    </w:p>
    <w:p w:rsidR="1880C22F" w:rsidP="1880C22F" w:rsidRDefault="1880C22F" w14:paraId="4D23CDA9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0BA21F4" w:rsidRDefault="00164D5A" w14:paraId="7195B67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Mae cyfrifoldebau gofalu’n cynnwys y canlynol, ymhlith eraill: </w:t>
      </w:r>
    </w:p>
    <w:p w:rsidRPr="00BA21F4" w:rsidR="00BA21F4" w:rsidP="00BA21F4" w:rsidRDefault="00164D5A" w14:paraId="1786E168" w14:textId="7777777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Helpu gyda gofal personol </w:t>
      </w:r>
    </w:p>
    <w:p w:rsidRPr="00BA21F4" w:rsidR="00BA21F4" w:rsidP="00BA21F4" w:rsidRDefault="00164D5A" w14:paraId="2C822055" w14:textId="7777777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Helpu gyda symudedd </w:t>
      </w:r>
    </w:p>
    <w:p w:rsidRPr="00BA21F4" w:rsidR="00BA21F4" w:rsidP="00BA21F4" w:rsidRDefault="00164D5A" w14:paraId="171F36A5" w14:textId="7777777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Rheoli meddyginiaethau </w:t>
      </w:r>
    </w:p>
    <w:p w:rsidRPr="00BA21F4" w:rsidR="00BA21F4" w:rsidP="00BA21F4" w:rsidRDefault="00164D5A" w14:paraId="238022A6" w14:textId="7777777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Cyflawni tasgau cartref </w:t>
      </w:r>
      <w:r>
        <w:rPr>
          <w:rFonts w:ascii="Calibri" w:hAnsi="Calibri" w:eastAsia="Calibri" w:cs="Calibri"/>
          <w:kern w:val="0"/>
          <w:lang w:val="cy-GB" w:eastAsia="en-GB"/>
        </w:rPr>
        <w:t>ymarferol </w:t>
      </w:r>
    </w:p>
    <w:p w:rsidRPr="00BA21F4" w:rsidR="00BA21F4" w:rsidP="00BA21F4" w:rsidRDefault="00164D5A" w14:paraId="05BDF175" w14:textId="7777777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Darparu cefnogaeth emosiynol; a </w:t>
      </w:r>
    </w:p>
    <w:p w:rsidRPr="00BA21F4" w:rsidR="00BA21F4" w:rsidP="00BA21F4" w:rsidRDefault="00164D5A" w14:paraId="62E4BCFD" w14:textId="7777777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Helpu gyda materion ariannol neu waith papur. </w:t>
      </w:r>
    </w:p>
    <w:p w:rsidRPr="00BA21F4" w:rsidR="00BA21F4" w:rsidP="1880C22F" w:rsidRDefault="00BA21F4" w14:paraId="7C332B8B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</w:p>
    <w:p w:rsidRPr="00BA21F4" w:rsidR="00BA21F4" w:rsidP="1880C22F" w:rsidRDefault="00164D5A" w14:paraId="521A7A71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lang w:val="cy-GB" w:eastAsia="en-GB"/>
        </w:rPr>
        <w:t>Bwriad y polisi yw delio ag anghenion tymor byr. Dylai rhieni sy'n dymuno cymryd absenoldebau ar gyfer cyfrifoldebau teuluol o dan ddarpariaethau polisïau eraill ac</w:t>
      </w:r>
      <w:r>
        <w:rPr>
          <w:rFonts w:ascii="Calibri" w:hAnsi="Calibri" w:eastAsia="Calibri" w:cs="Calibri"/>
          <w:lang w:val="cy-GB" w:eastAsia="en-GB"/>
        </w:rPr>
        <w:t xml:space="preserve"> a all fod angen ystyriaethau tymor byr neu’r tymor hir e.e. Amser i ffwrdd mewn Argyfwng / Absenoldeb Rhiant / Gweithio Hyblyg, droi at y polisïau hynny. Efallai y bydd y gofalwyr hynny sydd angen rhywfaint o hyblygrwydd ychwanegol i </w:t>
      </w:r>
      <w:r>
        <w:rPr>
          <w:rFonts w:ascii="Calibri" w:hAnsi="Calibri" w:eastAsia="Calibri" w:cs="Calibri"/>
          <w:lang w:val="cy-GB" w:eastAsia="en-GB"/>
        </w:rPr>
        <w:t>ymdrin â chyfrifoldeb</w:t>
      </w:r>
      <w:r>
        <w:rPr>
          <w:rFonts w:ascii="Calibri" w:hAnsi="Calibri" w:eastAsia="Calibri" w:cs="Calibri"/>
          <w:lang w:val="cy-GB" w:eastAsia="en-GB"/>
        </w:rPr>
        <w:t>au gofalu hefyd am holi a fyddai eu hadran yn fodlon iddynt brynu gwyliau blynyddol ychwanegol pan fydd y ffenestr flynyddol nesaf yn agor.</w:t>
      </w:r>
    </w:p>
    <w:p w:rsidRPr="00BA21F4" w:rsidR="00BA21F4" w:rsidP="1880C22F" w:rsidRDefault="00BA21F4" w14:paraId="5CD82022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</w:p>
    <w:p w:rsidR="1880C22F" w:rsidP="1880C22F" w:rsidRDefault="1880C22F" w14:paraId="6A55A572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0BA21F4" w:rsidRDefault="00164D5A" w14:paraId="72B8F23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>DEILIAID FISA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1880C22F" w:rsidRDefault="00164D5A" w14:paraId="3C31D03F" w14:textId="77777777">
      <w:pPr>
        <w:shd w:val="clear" w:color="auto" w:fill="FFFFFF" w:themeFill="background1"/>
        <w:spacing w:after="0" w:afterAutospacing="1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Mae'r polisi Absenoldeb Gofalwyr yn caniatáu 5 diwrnod o absenoldeb â thâl. Bydd unrhyw wyliau dros</w:t>
      </w:r>
      <w:r>
        <w:rPr>
          <w:rFonts w:ascii="Calibri" w:hAnsi="Calibri" w:eastAsia="Calibri" w:cs="Calibri"/>
          <w:kern w:val="0"/>
          <w:lang w:val="cy-GB" w:eastAsia="en-GB"/>
        </w:rPr>
        <w:t xml:space="preserve"> 5 diwrnod yn ddi-dâl. Mae’n rhaid rhoi gwybod i'r Swyddfa Gartref am unrhyw absenoldebau di-dâl, mae cyfrifoldeb ar y Brifysgol o dan ofynion noddwyr Gweithiwr Medrus i gadw cofnod o absenoldebau o'r gwaith.  </w:t>
      </w:r>
    </w:p>
    <w:p w:rsidR="6409EFAB" w:rsidP="1880C22F" w:rsidRDefault="00164D5A" w14:paraId="5E0EE2D1" w14:textId="77777777">
      <w:pPr>
        <w:shd w:val="clear" w:color="auto" w:fill="FFFFFF" w:themeFill="background1"/>
        <w:spacing w:afterAutospacing="1" w:line="240" w:lineRule="auto"/>
        <w:jc w:val="both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Calibri" w:hAnsi="Calibri" w:eastAsia="Calibri" w:cs="Calibri"/>
          <w:lang w:val="cy-GB" w:eastAsia="en-GB"/>
        </w:rPr>
        <w:t xml:space="preserve">Er bod mudwyr noddedig yn cael cymryd hyd at </w:t>
      </w:r>
      <w:r>
        <w:rPr>
          <w:rFonts w:ascii="Calibri" w:hAnsi="Calibri" w:eastAsia="Calibri" w:cs="Calibri"/>
          <w:lang w:val="cy-GB" w:eastAsia="en-GB"/>
        </w:rPr>
        <w:t>4 wythnos o wyliau awdurdodedig di-dâl mewn unrhyw flwyddyn galendr (1 Ionawr hyd 31 Rhagfyr), a hynny dim ond pan fo rheswm eithrio dilys (absenoldebau a ganiateir) yn berthnasol. Ar hyn o bryd nid yw Absenoldeb Gofalwyr yn rhan o’r absenoldebau a ganiate</w:t>
      </w:r>
      <w:r>
        <w:rPr>
          <w:rFonts w:ascii="Calibri" w:hAnsi="Calibri" w:eastAsia="Calibri" w:cs="Calibri"/>
          <w:lang w:val="cy-GB" w:eastAsia="en-GB"/>
        </w:rPr>
        <w:t>ir ac felly bydd y mudwyr noddedig yn cael defnyddio'r 5 diwrnod o absenoldeb â thâl yn unig (pro rata os yn rhan-amser).</w:t>
      </w:r>
    </w:p>
    <w:p w:rsidR="1880C22F" w:rsidP="1880C22F" w:rsidRDefault="1880C22F" w14:paraId="7C205546" w14:textId="77777777">
      <w:pPr>
        <w:shd w:val="clear" w:color="auto" w:fill="FFFFFF" w:themeFill="background1"/>
        <w:spacing w:afterAutospacing="1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0BA21F4" w:rsidRDefault="00164D5A" w14:paraId="7F74471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 xml:space="preserve">HAWL 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1880C22F" w:rsidRDefault="00164D5A" w14:paraId="2AD8A735" w14:textId="77777777">
      <w:pPr>
        <w:shd w:val="clear" w:color="auto" w:fill="FFFFFF" w:themeFill="background1"/>
        <w:spacing w:after="0" w:afterAutospacing="1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>Mae Absenoldeb Gofalwr ar gael ar ffurf: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1880C22F" w:rsidRDefault="00164D5A" w14:paraId="54937258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Absenoldeb i’w gymryd naill ai mewn hanner diwrnodau neu ddiwrnodau cyfan fesul achos, ni waeth faint o ddibynyddion sydd, ond </w:t>
      </w:r>
      <w:bookmarkStart w:name="_Int_iWQ4xpkS" w:id="1"/>
      <w:r>
        <w:rPr>
          <w:rFonts w:ascii="Calibri" w:hAnsi="Calibri" w:eastAsia="Calibri" w:cs="Calibri"/>
          <w:kern w:val="0"/>
          <w:lang w:val="cy-GB" w:eastAsia="en-GB"/>
        </w:rPr>
        <w:t>yn gyffredinol bydd</w:t>
      </w:r>
      <w:bookmarkEnd w:id="1"/>
      <w:r>
        <w:rPr>
          <w:rFonts w:ascii="Calibri" w:hAnsi="Calibri" w:eastAsia="Calibri" w:cs="Calibri"/>
          <w:kern w:val="0"/>
          <w:lang w:val="cy-GB" w:eastAsia="en-GB"/>
        </w:rPr>
        <w:t xml:space="preserve"> hyd at 5 diwrnod o wyliau â thâl (Pro Rata ar gyfer cydweithwyr rhan amser)</w:t>
      </w: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 xml:space="preserve"> </w:t>
      </w:r>
      <w:r>
        <w:rPr>
          <w:rFonts w:ascii="Calibri" w:hAnsi="Calibri" w:eastAsia="Calibri" w:cs="Calibri"/>
          <w:kern w:val="0"/>
          <w:lang w:val="cy-GB" w:eastAsia="en-GB"/>
        </w:rPr>
        <w:t>ar gyfer hynny</w:t>
      </w:r>
    </w:p>
    <w:p w:rsidR="00BA21F4" w:rsidP="1880C22F" w:rsidRDefault="00164D5A" w14:paraId="37968EDC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Calibri" w:hAnsi="Calibri" w:eastAsia="Times New Roman" w:cs="Calibri"/>
          <w:kern w:val="0"/>
          <w:shd w:val="clear" w:color="auto" w:fill="FFFFFF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Hyd at 5 diwrnod o</w:t>
      </w:r>
      <w:r>
        <w:rPr>
          <w:rFonts w:ascii="Calibri" w:hAnsi="Calibri" w:eastAsia="Calibri" w:cs="Calibri"/>
          <w:kern w:val="0"/>
          <w:lang w:val="cy-GB" w:eastAsia="en-GB"/>
        </w:rPr>
        <w:t xml:space="preserve"> absenoldeb di-dâl (i’w gymryd mewn diwrnodau cyfan neu hanner diwrnodau mewn unrhyw gyfnod treigl o 12 mis.</w:t>
      </w:r>
    </w:p>
    <w:p w:rsidRPr="00BA21F4" w:rsidR="00BA21F4" w:rsidP="00BA21F4" w:rsidRDefault="00164D5A" w14:paraId="25F34F30" w14:textId="77777777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>Mae modd cymryd Absenoldeb Gofalwr at y diben penodol o gefnogi elfennau nad ydynt yn rhai brys/wedi'u cynllunio o'u cyfrifoldebau gofalu. Gall eng</w:t>
      </w: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>hreifftiau (ymhlith eraill) o ddefnydd cymwys gynnwys: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02319FEF" w14:textId="77777777">
      <w:pPr>
        <w:numPr>
          <w:ilvl w:val="0"/>
          <w:numId w:val="5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>cefnogi dibynyddion yn yr ysbyty neu gydag apwyntiadau eraill sy’n ymwneud â gofal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44D14FD8" w14:textId="77777777">
      <w:pPr>
        <w:numPr>
          <w:ilvl w:val="0"/>
          <w:numId w:val="5"/>
        </w:numPr>
        <w:shd w:val="clear" w:color="auto" w:fill="FFFFFF"/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>dilyn hyfforddiant sy’n ymwneud â gofal (e.e. sut mae gweini meddyginiaethau)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19EC383" w:rsidRDefault="00164D5A" w14:paraId="2CF0D7E8" w14:textId="7777777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Calibri" w:hAnsi="Calibri" w:eastAsia="Times New Roman" w:cs="Calibri"/>
          <w:kern w:val="0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>bod yn bresennol ar gyfer dylunio/gos</w:t>
      </w: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>od addasiadau i lety dibynnydd.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="019EC383" w:rsidP="019EC383" w:rsidRDefault="019EC383" w14:paraId="2E979FDF" w14:textId="77777777">
      <w:pPr>
        <w:shd w:val="clear" w:color="auto" w:fill="FFFFFF" w:themeFill="background1"/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0BA21F4" w:rsidRDefault="00164D5A" w14:paraId="09DCF785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>CYMHWYSO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1880C22F" w:rsidRDefault="00164D5A" w14:paraId="7D10640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Caiff y gofalwyr eu hannog i drafod eu sefyllfa gyda'u Rheolwr Llinell cyn gynted ag sy'n rhesymol bosibl.  Bydd hynny’n cynnwys natur y berthynas a'r </w:t>
      </w:r>
      <w:bookmarkStart w:name="_Int_hix9Ep1l" w:id="2"/>
      <w:r>
        <w:rPr>
          <w:rFonts w:ascii="Calibri" w:hAnsi="Calibri" w:eastAsia="Calibri" w:cs="Calibri"/>
          <w:kern w:val="0"/>
          <w:lang w:val="cy-GB" w:eastAsia="en-GB"/>
        </w:rPr>
        <w:t>math tebygol</w:t>
      </w:r>
      <w:bookmarkEnd w:id="2"/>
      <w:r>
        <w:rPr>
          <w:rFonts w:ascii="Calibri" w:hAnsi="Calibri" w:eastAsia="Calibri" w:cs="Calibri"/>
          <w:kern w:val="0"/>
          <w:lang w:val="cy-GB" w:eastAsia="en-GB"/>
        </w:rPr>
        <w:t xml:space="preserve"> o ofal y bydd ei angen. Bydd y rheolwyr yn trin </w:t>
      </w:r>
      <w:r>
        <w:rPr>
          <w:rFonts w:ascii="Calibri" w:hAnsi="Calibri" w:eastAsia="Calibri" w:cs="Calibri"/>
          <w:kern w:val="0"/>
          <w:lang w:val="cy-GB" w:eastAsia="en-GB"/>
        </w:rPr>
        <w:t>yr wybodaeth honno gyda sensitifrwydd a chyfrinachedd</w:t>
      </w:r>
      <w:r>
        <w:rPr>
          <w:rFonts w:ascii="Calibri" w:hAnsi="Calibri" w:eastAsia="Calibri" w:cs="Calibri"/>
          <w:b/>
          <w:bCs/>
          <w:kern w:val="0"/>
          <w:lang w:val="cy-GB" w:eastAsia="en-GB"/>
        </w:rPr>
        <w:t>.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78DB7CD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 Rhaid i gydweithwyr roi rhybudd sydd naill ai ddwywaith yr amser y gofynnir amdano, neu dri diwrnod, pa un bynnag yw'r hiraf. Mae'r Rheolwr Llinell yn ildio'r rheidrwydd i roi rhybudd ar yr amod bod y cydweithiwr fel arall yn gymwys i gymryd absenoldeb go</w:t>
      </w:r>
      <w:r>
        <w:rPr>
          <w:rFonts w:ascii="Calibri" w:hAnsi="Calibri" w:eastAsia="Calibri" w:cs="Calibri"/>
          <w:kern w:val="0"/>
          <w:lang w:val="cy-GB" w:eastAsia="en-GB"/>
        </w:rPr>
        <w:t>falwr. </w:t>
      </w:r>
    </w:p>
    <w:p w:rsidRPr="00BA21F4" w:rsidR="00BA21F4" w:rsidP="00BA21F4" w:rsidRDefault="00164D5A" w14:paraId="175266BC" w14:textId="30E1DC5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="00164D5A">
        <w:rPr>
          <w:rFonts w:ascii="Calibri" w:hAnsi="Calibri" w:eastAsia="Calibri" w:cs="Calibri"/>
          <w:kern w:val="0"/>
          <w:lang w:val="cy-GB" w:eastAsia="en-GB"/>
        </w:rPr>
        <w:t xml:space="preserve">Ni chaiff y Rheolwr Llinell wrthod cais aelod o’r staff am Absenoldeb Gofalwr ond caiff ei ohirio os yw’n </w:t>
      </w:r>
      <w:bookmarkStart w:name="_Int_oIaPuK3t" w:id="3"/>
      <w:r w:rsidR="00164D5A">
        <w:rPr>
          <w:rFonts w:ascii="Calibri" w:hAnsi="Calibri" w:eastAsia="Calibri" w:cs="Calibri"/>
          <w:kern w:val="0"/>
          <w:lang w:val="cy-GB" w:eastAsia="en-GB"/>
        </w:rPr>
        <w:t>ystyried yn rhesymol</w:t>
      </w:r>
      <w:bookmarkEnd w:id="3"/>
      <w:r w:rsidR="00164D5A">
        <w:rPr>
          <w:rFonts w:ascii="Calibri" w:hAnsi="Calibri" w:eastAsia="Calibri" w:cs="Calibri"/>
          <w:kern w:val="0"/>
          <w:lang w:val="cy-GB" w:eastAsia="en-GB"/>
        </w:rPr>
        <w:t xml:space="preserve"> y byddai'n amharu’n ormodol ar y Coleg/Ysgol/Adran pe cai'r absenoldeb ei gymeradwyo. Os bydd y Rheolwr Llinell yn gohiri</w:t>
      </w:r>
      <w:r w:rsidR="00164D5A">
        <w:rPr>
          <w:rFonts w:ascii="Calibri" w:hAnsi="Calibri" w:eastAsia="Calibri" w:cs="Calibri"/>
          <w:kern w:val="0"/>
          <w:lang w:val="cy-GB" w:eastAsia="en-GB"/>
        </w:rPr>
        <w:t>o’r absenoldeb, rhaid caniatáu i’r aelod o’r staff gymryd y gwyliau y gofynnodd amdanynt o fewn mis i’r cais gwreiddiol. </w:t>
      </w:r>
      <w:r w:rsidR="49B4AB28">
        <w:rPr>
          <w:rFonts w:ascii="Calibri" w:hAnsi="Calibri" w:eastAsia="Calibri" w:cs="Calibri"/>
          <w:kern w:val="0"/>
          <w:lang w:val="cy-GB" w:eastAsia="en-GB"/>
        </w:rPr>
        <w:t xml:space="preserve"> </w:t>
      </w:r>
      <w:r w:rsidRPr="5B310717" w:rsidR="49B4AB28">
        <w:rPr>
          <w:rFonts w:ascii="Calibri" w:hAnsi="Calibri" w:eastAsia="Calibri" w:cs="Calibri"/>
          <w:lang w:val="cy-GB" w:eastAsia="en-GB"/>
        </w:rPr>
        <w:t xml:space="preserve">Rhaid archebu diwrnodau gwyliau â thâl a di-dâl trwy </w:t>
      </w:r>
      <w:r w:rsidRPr="5B310717" w:rsidR="49B4AB28">
        <w:rPr>
          <w:rFonts w:ascii="Calibri" w:hAnsi="Calibri" w:eastAsia="Calibri" w:cs="Calibri"/>
          <w:lang w:val="cy-GB" w:eastAsia="en-GB"/>
        </w:rPr>
        <w:t>iTrent</w:t>
      </w:r>
      <w:r w:rsidRPr="5B310717" w:rsidR="49B4AB28">
        <w:rPr>
          <w:rFonts w:ascii="Calibri" w:hAnsi="Calibri" w:eastAsia="Calibri" w:cs="Calibri"/>
          <w:lang w:val="cy-GB" w:eastAsia="en-GB"/>
        </w:rPr>
        <w:t>.</w:t>
      </w:r>
    </w:p>
    <w:p w:rsidR="1880C22F" w:rsidP="1880C22F" w:rsidRDefault="1880C22F" w14:paraId="4F3BE72E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0BA21F4" w:rsidRDefault="00164D5A" w14:paraId="4820A1FB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>CADW MEWN CYSYLLTIAD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19EC383" w:rsidRDefault="00164D5A" w14:paraId="26F304F5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O dan rai amgylchiadau, byddai’n fuddiol petai gan y Gofalwyr ddull hwylus i’r dibynnydd allu cysylltu â nhw </w:t>
      </w:r>
      <w:r>
        <w:rPr>
          <w:rFonts w:ascii="Calibri" w:hAnsi="Calibri" w:eastAsia="Calibri" w:cs="Calibri"/>
          <w:kern w:val="0"/>
          <w:lang w:val="cy-GB" w:eastAsia="en-GB"/>
        </w:rPr>
        <w:t>(neu fel arall). Mae hynny’n debygol o fod gyda ffôn symudol sydd wrth law yn ystod amser gwaith a deall y gall fod angen derbyn galwadau (o fewn rheswm) yn ystod amser gwaith. </w:t>
      </w:r>
    </w:p>
    <w:p w:rsidR="1880C22F" w:rsidP="1880C22F" w:rsidRDefault="1880C22F" w14:paraId="5411FE9F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Pr="00BA21F4" w:rsidR="00BA21F4" w:rsidP="019EC383" w:rsidRDefault="00164D5A" w14:paraId="51620EE0" w14:textId="7777777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>RHAGOR O GEFNOGAETH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39E17D8B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Caiff Rheolwyr Llinell eu hannog i fabwysiadu agwedd gad</w:t>
      </w:r>
      <w:r>
        <w:rPr>
          <w:rFonts w:ascii="Calibri" w:hAnsi="Calibri" w:eastAsia="Calibri" w:cs="Calibri"/>
          <w:kern w:val="0"/>
          <w:lang w:val="cy-GB" w:eastAsia="en-GB"/>
        </w:rPr>
        <w:t>arnhaol at staff sydd â chyfrifoldebau gofal. Ymhlith y mathau eraill o gefnogaeth mae cytundeb ynglŷn â chynllun wrth gefn. Fodd bynnag, os caiff y Gofalwr ei alw i ffwrdd ar fyr rybudd, dylai droi at at y Polisi Amser i Ffwrdd o'r Gwaith mewn Argyfwng.  </w:t>
      </w:r>
    </w:p>
    <w:p w:rsidRPr="00BA21F4" w:rsidR="00BA21F4" w:rsidP="00BA21F4" w:rsidRDefault="00164D5A" w14:paraId="1A9A12F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Gŵyr y Brifysgol y gall aelodau o’r staff sydd â chyfrifoldebau gofalu wneud cais am asesiad gofalwr i'w gynnal gan adran y gwasanaethau cymdeithasol yn lleol i sicrhau eu bod yn cael y gefnogaeth angenrheidiol. O ystyried y gallai'r asesiad hwnnw ddigwyd</w:t>
      </w:r>
      <w:r>
        <w:rPr>
          <w:rFonts w:ascii="Calibri" w:hAnsi="Calibri" w:eastAsia="Calibri" w:cs="Calibri"/>
          <w:kern w:val="0"/>
          <w:lang w:val="cy-GB" w:eastAsia="en-GB"/>
        </w:rPr>
        <w:t xml:space="preserve">d yn y </w:t>
      </w:r>
      <w:r>
        <w:rPr>
          <w:rFonts w:ascii="Calibri" w:hAnsi="Calibri" w:eastAsia="Calibri" w:cs="Calibri"/>
          <w:kern w:val="0"/>
          <w:shd w:val="clear" w:color="auto" w:fill="FFFFFF"/>
          <w:lang w:val="cy-GB" w:eastAsia="en-GB"/>
        </w:rPr>
        <w:t xml:space="preserve"> gweithle, gofynnwn i Reolwyr Llinell fod yn ystyriol o hynny a chaniatáu hyblygrwydd o ran absenoldeb neu fynediad at fan preifat lle bynnag y bo’n bosibl ac yn ymarferol.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23D7576B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highlight w:val="yellow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Mae'n bosibl y bydd angen cefnogaeth ychwanegol ar ofalwyr, a hynny trwy Ra</w:t>
      </w:r>
      <w:r>
        <w:rPr>
          <w:rFonts w:ascii="Calibri" w:hAnsi="Calibri" w:eastAsia="Calibri" w:cs="Calibri"/>
          <w:kern w:val="0"/>
          <w:lang w:val="cy-GB" w:eastAsia="en-GB"/>
        </w:rPr>
        <w:t>glen Gymorth Gweithwyr gyfrinachol y Brifysgol. Mae manylion y rhaglen ar dudalennau gwe’r Adnoddau Dynol.</w:t>
      </w:r>
    </w:p>
    <w:p w:rsidRPr="00BA21F4" w:rsidR="00BA21F4" w:rsidP="00BA21F4" w:rsidRDefault="00164D5A" w14:paraId="17415FB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>Gall gofalwyr gysylltu hefyd â Carers UK i gael cyngor diduedd am ddim ynglŷn â gofalu ar 0808 808 7777 neu </w:t>
      </w:r>
      <w:hyperlink w:tgtFrame="_blank" w:history="1" r:id="rId9">
        <w:r>
          <w:rPr>
            <w:rFonts w:ascii="Calibri" w:hAnsi="Calibri" w:eastAsia="Calibri" w:cs="Calibri"/>
            <w:color w:val="0000FF"/>
            <w:kern w:val="0"/>
            <w:lang w:val="cy-GB" w:eastAsia="en-GB"/>
          </w:rPr>
          <w:t>adviceline@carersuk.org </w:t>
        </w:r>
      </w:hyperlink>
      <w:r>
        <w:rPr>
          <w:rFonts w:ascii="Calibri" w:hAnsi="Calibri" w:eastAsia="Calibri" w:cs="Calibri"/>
          <w:kern w:val="0"/>
          <w:lang w:val="cy-GB" w:eastAsia="en-GB"/>
        </w:rPr>
        <w:t>neu Carers Direct ar 0808 802 0202. </w:t>
      </w:r>
    </w:p>
    <w:p w:rsidR="019EC383" w:rsidP="019EC383" w:rsidRDefault="019EC383" w14:paraId="4202B485" w14:textId="77777777">
      <w:pPr>
        <w:spacing w:after="0" w:line="240" w:lineRule="auto"/>
        <w:jc w:val="both"/>
        <w:rPr>
          <w:rFonts w:ascii="Calibri" w:hAnsi="Calibri" w:eastAsia="Times New Roman" w:cs="Calibri"/>
          <w:lang w:eastAsia="en-GB"/>
        </w:rPr>
      </w:pPr>
    </w:p>
    <w:p w:rsidR="00AB378C" w:rsidP="00BA21F4" w:rsidRDefault="00AB378C" w14:paraId="7CD42A81" w14:textId="77777777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b/>
          <w:bCs/>
          <w:kern w:val="0"/>
          <w:lang w:eastAsia="en-GB"/>
          <w14:ligatures w14:val="none"/>
        </w:rPr>
      </w:pPr>
    </w:p>
    <w:p w:rsidRPr="00BA21F4" w:rsidR="00BA21F4" w:rsidP="00BA21F4" w:rsidRDefault="00164D5A" w14:paraId="726F8F0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b/>
          <w:bCs/>
          <w:kern w:val="0"/>
          <w:lang w:val="cy-GB" w:eastAsia="en-GB"/>
        </w:rPr>
        <w:t xml:space="preserve">ADOLYGU'R POLISI  </w:t>
      </w:r>
      <w:r>
        <w:rPr>
          <w:rFonts w:ascii="Calibri" w:hAnsi="Calibri" w:eastAsia="Calibri" w:cs="Calibri"/>
          <w:kern w:val="0"/>
          <w:lang w:val="cy-GB" w:eastAsia="en-GB"/>
        </w:rPr>
        <w:t> </w:t>
      </w:r>
    </w:p>
    <w:p w:rsidRPr="00BA21F4" w:rsidR="00BA21F4" w:rsidP="00BA21F4" w:rsidRDefault="00164D5A" w14:paraId="3CCFA6B0" w14:textId="77777777">
      <w:pPr>
        <w:spacing w:after="0" w:afterAutospacing="1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eastAsia="Calibri" w:cs="Calibri"/>
          <w:kern w:val="0"/>
          <w:lang w:val="cy-GB" w:eastAsia="en-GB"/>
        </w:rPr>
        <w:t xml:space="preserve">Caiff y Polisi a’r Weithdrefn eu hadolygu’n rheolaidd, bob tair </w:t>
      </w:r>
      <w:bookmarkStart w:name="_Int_B2uSMJ5X" w:id="4"/>
      <w:r>
        <w:rPr>
          <w:rFonts w:ascii="Calibri" w:hAnsi="Calibri" w:eastAsia="Calibri" w:cs="Calibri"/>
          <w:kern w:val="0"/>
          <w:lang w:val="cy-GB" w:eastAsia="en-GB"/>
        </w:rPr>
        <w:t>blynedd</w:t>
      </w:r>
      <w:bookmarkEnd w:id="4"/>
      <w:r>
        <w:rPr>
          <w:rFonts w:ascii="Calibri" w:hAnsi="Calibri" w:eastAsia="Calibri" w:cs="Calibri"/>
          <w:kern w:val="0"/>
          <w:lang w:val="cy-GB" w:eastAsia="en-GB"/>
        </w:rPr>
        <w:t xml:space="preserve"> o leiaf, a chânt eu deall a’u cymhwyso yn unol â chyfraith gwlad bob amser. Caiff pob adolygiad ei gynnal trwy ymgynghori ag Undebau Llafur cydnabyddedig y campws a chaiff unrhyw newid</w:t>
      </w:r>
      <w:r>
        <w:rPr>
          <w:rFonts w:ascii="Calibri" w:hAnsi="Calibri" w:eastAsia="Calibri" w:cs="Calibri"/>
          <w:kern w:val="0"/>
          <w:lang w:val="cy-GB" w:eastAsia="en-GB"/>
        </w:rPr>
        <w:t>iadau eu cytuno gyda hwy, cyn derbyn cymeradwyaeth gan Gyngor y Brifysgol.  Cafodd effaith y polisi ar gydraddoldeb ei asesu cyn ei weithredu</w:t>
      </w:r>
      <w:r>
        <w:rPr>
          <w:rFonts w:ascii="Arial" w:hAnsi="Arial" w:eastAsia="Arial" w:cs="Arial"/>
          <w:color w:val="000000"/>
          <w:kern w:val="0"/>
          <w:sz w:val="24"/>
          <w:szCs w:val="24"/>
          <w:lang w:val="cy-GB" w:eastAsia="en-GB"/>
        </w:rPr>
        <w:t>.  </w:t>
      </w:r>
      <w:r>
        <w:rPr>
          <w:rFonts w:ascii="Calibri" w:hAnsi="Calibri" w:eastAsia="Calibri" w:cs="Calibri"/>
          <w:kern w:val="0"/>
          <w:lang w:val="cy-GB" w:eastAsia="en-GB"/>
        </w:rPr>
        <w:t xml:space="preserve"> </w:t>
      </w:r>
    </w:p>
    <w:p w:rsidRPr="00BA21F4" w:rsidR="00BA21F4" w:rsidP="00BA21F4" w:rsidRDefault="00164D5A" w14:paraId="053A740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2E80D11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1EE2DFFD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00B7A4F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20401FC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570ECCE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6DD8DD6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33B2A23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6706041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6CD8376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3DD2621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4B09764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p w:rsidRPr="00BA21F4" w:rsidR="00BA21F4" w:rsidP="00BA21F4" w:rsidRDefault="00164D5A" w14:paraId="450A5F0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BA21F4">
        <w:rPr>
          <w:rFonts w:ascii="Calibri" w:hAnsi="Calibri" w:eastAsia="Times New Roman" w:cs="Calibri"/>
          <w:kern w:val="0"/>
          <w:lang w:eastAsia="en-GB"/>
          <w14:ligatures w14:val="none"/>
        </w:rPr>
        <w:t> </w:t>
      </w:r>
    </w:p>
    <w:sectPr w:rsidRPr="00BA21F4" w:rsidR="00BA21F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780"/>
    <w:multiLevelType w:val="multilevel"/>
    <w:tmpl w:val="BC8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D5D2E87"/>
    <w:multiLevelType w:val="multilevel"/>
    <w:tmpl w:val="74B02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14810DC"/>
    <w:multiLevelType w:val="hybridMultilevel"/>
    <w:tmpl w:val="E88286F8"/>
    <w:lvl w:ilvl="0" w:tplc="D2B02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plc="A5146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plc="8FB6D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D7265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B90A9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67A3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4ECF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1AE0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8B43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4F32505"/>
    <w:multiLevelType w:val="multilevel"/>
    <w:tmpl w:val="E7EA973C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720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718758B"/>
    <w:multiLevelType w:val="multilevel"/>
    <w:tmpl w:val="70CEF6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62F21E5D"/>
    <w:multiLevelType w:val="multilevel"/>
    <w:tmpl w:val="22BA8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56470589">
    <w:abstractNumId w:val="2"/>
  </w:num>
  <w:num w:numId="2" w16cid:durableId="1733768803">
    <w:abstractNumId w:val="1"/>
  </w:num>
  <w:num w:numId="3" w16cid:durableId="60061003">
    <w:abstractNumId w:val="5"/>
  </w:num>
  <w:num w:numId="4" w16cid:durableId="2054305280">
    <w:abstractNumId w:val="3"/>
  </w:num>
  <w:num w:numId="5" w16cid:durableId="787510706">
    <w:abstractNumId w:val="0"/>
  </w:num>
  <w:num w:numId="6" w16cid:durableId="168447948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F4"/>
    <w:rsid w:val="00115976"/>
    <w:rsid w:val="00164D5A"/>
    <w:rsid w:val="001671EF"/>
    <w:rsid w:val="0044434C"/>
    <w:rsid w:val="004C2AA2"/>
    <w:rsid w:val="00540526"/>
    <w:rsid w:val="005B385A"/>
    <w:rsid w:val="005B53C3"/>
    <w:rsid w:val="006C2947"/>
    <w:rsid w:val="0070096A"/>
    <w:rsid w:val="00773F96"/>
    <w:rsid w:val="007E7875"/>
    <w:rsid w:val="00933383"/>
    <w:rsid w:val="00997C17"/>
    <w:rsid w:val="009D0BD5"/>
    <w:rsid w:val="00AB378C"/>
    <w:rsid w:val="00B87E5A"/>
    <w:rsid w:val="00BA21F4"/>
    <w:rsid w:val="00BD7B2D"/>
    <w:rsid w:val="00C32C6F"/>
    <w:rsid w:val="00CC46C4"/>
    <w:rsid w:val="00D0170F"/>
    <w:rsid w:val="00D11EC7"/>
    <w:rsid w:val="00F06D3D"/>
    <w:rsid w:val="010A5869"/>
    <w:rsid w:val="01339883"/>
    <w:rsid w:val="019EC383"/>
    <w:rsid w:val="068DC480"/>
    <w:rsid w:val="06AC8017"/>
    <w:rsid w:val="08167179"/>
    <w:rsid w:val="08D87894"/>
    <w:rsid w:val="0AC4F808"/>
    <w:rsid w:val="0BCE2669"/>
    <w:rsid w:val="0C8267FF"/>
    <w:rsid w:val="0E131AFB"/>
    <w:rsid w:val="1032C8C6"/>
    <w:rsid w:val="109029E4"/>
    <w:rsid w:val="112CF3F0"/>
    <w:rsid w:val="11594D35"/>
    <w:rsid w:val="1247A347"/>
    <w:rsid w:val="12F51D96"/>
    <w:rsid w:val="1402B493"/>
    <w:rsid w:val="159E84F4"/>
    <w:rsid w:val="168D3610"/>
    <w:rsid w:val="17D3C15F"/>
    <w:rsid w:val="1880C22F"/>
    <w:rsid w:val="18A8EACB"/>
    <w:rsid w:val="18D99BBF"/>
    <w:rsid w:val="1A42D4F7"/>
    <w:rsid w:val="1A4CA8B2"/>
    <w:rsid w:val="1ACF4BFF"/>
    <w:rsid w:val="1C88E317"/>
    <w:rsid w:val="1CCFF16D"/>
    <w:rsid w:val="1D6B4A95"/>
    <w:rsid w:val="1D844974"/>
    <w:rsid w:val="1EB52068"/>
    <w:rsid w:val="1F2019D5"/>
    <w:rsid w:val="2050F0C9"/>
    <w:rsid w:val="20AE3B34"/>
    <w:rsid w:val="20B3FCB0"/>
    <w:rsid w:val="224A0B95"/>
    <w:rsid w:val="224FCD11"/>
    <w:rsid w:val="2255B96E"/>
    <w:rsid w:val="231A46A9"/>
    <w:rsid w:val="24975B87"/>
    <w:rsid w:val="24B5CA95"/>
    <w:rsid w:val="250BEF0B"/>
    <w:rsid w:val="25421FD2"/>
    <w:rsid w:val="258F5B59"/>
    <w:rsid w:val="263B6F6E"/>
    <w:rsid w:val="26DDF033"/>
    <w:rsid w:val="271D7CB8"/>
    <w:rsid w:val="272B2BBA"/>
    <w:rsid w:val="28C3FEE0"/>
    <w:rsid w:val="2A62CC7C"/>
    <w:rsid w:val="2B10EEE4"/>
    <w:rsid w:val="2B73EAF3"/>
    <w:rsid w:val="2E0F2108"/>
    <w:rsid w:val="2E9C4D66"/>
    <w:rsid w:val="2F363D9F"/>
    <w:rsid w:val="3054ACCC"/>
    <w:rsid w:val="30D20E00"/>
    <w:rsid w:val="319DEC6B"/>
    <w:rsid w:val="31B30561"/>
    <w:rsid w:val="31DA8157"/>
    <w:rsid w:val="326DDE61"/>
    <w:rsid w:val="335BDFBE"/>
    <w:rsid w:val="340BC5A0"/>
    <w:rsid w:val="3494BC3A"/>
    <w:rsid w:val="35DFF597"/>
    <w:rsid w:val="375BD1FB"/>
    <w:rsid w:val="3781BD84"/>
    <w:rsid w:val="38B64886"/>
    <w:rsid w:val="3B5F47BC"/>
    <w:rsid w:val="3CD632E0"/>
    <w:rsid w:val="3CEF5B3D"/>
    <w:rsid w:val="409076EF"/>
    <w:rsid w:val="40D31014"/>
    <w:rsid w:val="41C2CC60"/>
    <w:rsid w:val="4358CC89"/>
    <w:rsid w:val="437C3A9A"/>
    <w:rsid w:val="44FA6D22"/>
    <w:rsid w:val="4544E8EE"/>
    <w:rsid w:val="46559796"/>
    <w:rsid w:val="491BCE03"/>
    <w:rsid w:val="49B4AB28"/>
    <w:rsid w:val="49C593DB"/>
    <w:rsid w:val="4B06A2BF"/>
    <w:rsid w:val="4B95F50B"/>
    <w:rsid w:val="4C536EC5"/>
    <w:rsid w:val="4CFC1475"/>
    <w:rsid w:val="4D057F07"/>
    <w:rsid w:val="4DD68961"/>
    <w:rsid w:val="4FDA13E2"/>
    <w:rsid w:val="50AE883F"/>
    <w:rsid w:val="50B468E7"/>
    <w:rsid w:val="50DE77EC"/>
    <w:rsid w:val="5175E443"/>
    <w:rsid w:val="51E4CB7E"/>
    <w:rsid w:val="524A58A0"/>
    <w:rsid w:val="52A9F502"/>
    <w:rsid w:val="52BA3210"/>
    <w:rsid w:val="52F43AA2"/>
    <w:rsid w:val="54B1A3F9"/>
    <w:rsid w:val="553E445B"/>
    <w:rsid w:val="559F2162"/>
    <w:rsid w:val="55E50B47"/>
    <w:rsid w:val="57BFF3FF"/>
    <w:rsid w:val="58BE6FB7"/>
    <w:rsid w:val="5AEC2C05"/>
    <w:rsid w:val="5B310717"/>
    <w:rsid w:val="5BB3F8A1"/>
    <w:rsid w:val="606F43A7"/>
    <w:rsid w:val="6145AD93"/>
    <w:rsid w:val="62D19C10"/>
    <w:rsid w:val="633C40B8"/>
    <w:rsid w:val="63B36EA9"/>
    <w:rsid w:val="6409EFAB"/>
    <w:rsid w:val="64EC877D"/>
    <w:rsid w:val="6605C4C8"/>
    <w:rsid w:val="663DFF8B"/>
    <w:rsid w:val="66C287FA"/>
    <w:rsid w:val="670AE09D"/>
    <w:rsid w:val="67A50D33"/>
    <w:rsid w:val="67D9CFEC"/>
    <w:rsid w:val="68057B09"/>
    <w:rsid w:val="6975A04D"/>
    <w:rsid w:val="69B7BC86"/>
    <w:rsid w:val="6A1F19AE"/>
    <w:rsid w:val="6B1170AE"/>
    <w:rsid w:val="6C74F15C"/>
    <w:rsid w:val="6EA904E8"/>
    <w:rsid w:val="6F2A3A2F"/>
    <w:rsid w:val="6FE08FBF"/>
    <w:rsid w:val="70542385"/>
    <w:rsid w:val="723B70FB"/>
    <w:rsid w:val="746A67DE"/>
    <w:rsid w:val="74B0CB26"/>
    <w:rsid w:val="75F8893D"/>
    <w:rsid w:val="76606546"/>
    <w:rsid w:val="7ACBFA60"/>
    <w:rsid w:val="7B917137"/>
    <w:rsid w:val="7C984F3C"/>
    <w:rsid w:val="7E3B7FFC"/>
    <w:rsid w:val="7E3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5312"/>
  <w15:chartTrackingRefBased/>
  <w15:docId w15:val="{753D00B6-20E4-4DDD-B8FB-D4111C5174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96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A21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BA21F4"/>
  </w:style>
  <w:style w:type="character" w:styleId="eop" w:customStyle="1">
    <w:name w:val="eop"/>
    <w:basedOn w:val="DefaultParagraphFont"/>
    <w:rsid w:val="00BA21F4"/>
  </w:style>
  <w:style w:type="character" w:styleId="tabchar" w:customStyle="1">
    <w:name w:val="tabchar"/>
    <w:basedOn w:val="DefaultParagraphFont"/>
    <w:rsid w:val="00BA21F4"/>
  </w:style>
  <w:style w:type="character" w:styleId="contentcontrolboundarysink" w:customStyle="1">
    <w:name w:val="contentcontrolboundarysink"/>
    <w:basedOn w:val="DefaultParagraphFont"/>
    <w:rsid w:val="00BA21F4"/>
  </w:style>
  <w:style w:type="paragraph" w:styleId="Revision">
    <w:name w:val="Revision"/>
    <w:hidden/>
    <w:uiPriority w:val="99"/>
    <w:semiHidden/>
    <w:rsid w:val="00BA21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7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E5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E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7E5A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0096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0096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70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adviceline@carersuk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  <SharedWithUsers xmlns="fe002713-cdad-4d1d-967c-86e69fbc62ee">
      <UserInfo>
        <DisplayName>Steffan Griffith (Staff)</DisplayName>
        <AccountId>25</AccountId>
        <AccountType/>
      </UserInfo>
      <UserInfo>
        <DisplayName>Jade Whitehead (Staff)</DisplayName>
        <AccountId>6231</AccountId>
        <AccountType/>
      </UserInfo>
      <UserInfo>
        <DisplayName>Louise Shipton (Staff)</DisplayName>
        <AccountId>12</AccountId>
        <AccountType/>
      </UserInfo>
      <UserInfo>
        <DisplayName>Gareth Owen (Staff)</DisplayName>
        <AccountId>55</AccountId>
        <AccountType/>
      </UserInfo>
      <UserInfo>
        <DisplayName>Matt Coles (Staff)</DisplayName>
        <AccountId>6245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70A7D-ABF3-49F6-8492-EE0C0203E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8DF48-E306-4C80-974D-E7A81B3FB938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3.xml><?xml version="1.0" encoding="utf-8"?>
<ds:datastoreItem xmlns:ds="http://schemas.openxmlformats.org/officeDocument/2006/customXml" ds:itemID="{DF27A6E0-4A84-467D-A5A5-16E9152DC8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Coles (Staff)</dc:creator>
  <cp:lastModifiedBy>Catherine Jones (Staff)</cp:lastModifiedBy>
  <cp:revision>4</cp:revision>
  <dcterms:created xsi:type="dcterms:W3CDTF">2024-04-15T16:14:00Z</dcterms:created>
  <dcterms:modified xsi:type="dcterms:W3CDTF">2025-06-17T19:25:46Z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